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8A" w:rsidRDefault="00BC468A" w:rsidP="00BC468A">
      <w:pPr>
        <w:pStyle w:val="Heading1"/>
      </w:pPr>
      <w:bookmarkStart w:id="0" w:name="_Toc381778392"/>
      <w:bookmarkStart w:id="1" w:name="_Toc420996835"/>
      <w:r>
        <w:t>Detailed Design</w:t>
      </w:r>
      <w:bookmarkEnd w:id="0"/>
      <w:bookmarkEnd w:id="1"/>
      <w:r w:rsidR="008D1504">
        <w:t xml:space="preserve"> – Medication Reconciliation Worksheet (Tool #2)</w:t>
      </w:r>
    </w:p>
    <w:p w:rsidR="00BC468A" w:rsidRDefault="00BC468A" w:rsidP="001046AA">
      <w:pPr>
        <w:pStyle w:val="Heading2"/>
      </w:pPr>
      <w:bookmarkStart w:id="2" w:name="_Toc381778394"/>
      <w:bookmarkStart w:id="3" w:name="_Toc420996837"/>
      <w:r>
        <w:t>Software Detailed Design</w:t>
      </w:r>
      <w:bookmarkEnd w:id="2"/>
      <w:bookmarkEnd w:id="3"/>
      <w:r>
        <w:t xml:space="preserve"> </w:t>
      </w:r>
    </w:p>
    <w:p w:rsidR="00BC468A" w:rsidRDefault="00BC468A" w:rsidP="001046AA">
      <w:pPr>
        <w:pStyle w:val="Heading3"/>
      </w:pPr>
      <w:bookmarkStart w:id="4" w:name="_Toc381778395"/>
      <w:bookmarkStart w:id="5" w:name="_Toc420996838"/>
      <w:r>
        <w:t>Conceptual Design</w:t>
      </w:r>
      <w:bookmarkEnd w:id="4"/>
      <w:bookmarkEnd w:id="5"/>
    </w:p>
    <w:p w:rsidR="00BC468A" w:rsidRDefault="00BC468A" w:rsidP="001046AA">
      <w:pPr>
        <w:pStyle w:val="Heading4"/>
      </w:pPr>
      <w:bookmarkStart w:id="6" w:name="_Toc381778396"/>
      <w:bookmarkStart w:id="7" w:name="_Toc420996839"/>
      <w:r>
        <w:t>Product Perspective</w:t>
      </w:r>
      <w:bookmarkEnd w:id="6"/>
      <w:bookmarkEnd w:id="7"/>
    </w:p>
    <w:p w:rsidR="00BB37FD" w:rsidRPr="00BE2216" w:rsidRDefault="00BB37FD" w:rsidP="00BB37FD">
      <w:pPr>
        <w:rPr>
          <w:color w:val="000000"/>
        </w:rPr>
      </w:pPr>
      <w:bookmarkStart w:id="8" w:name="_Toc381778397"/>
      <w:bookmarkStart w:id="9" w:name="_Toc420996840"/>
      <w:r w:rsidRPr="00BE2216">
        <w:rPr>
          <w:color w:val="000000"/>
        </w:rPr>
        <w:t>Currently, on the Medication Worksheet (aka, Medication Reconciliation Tool #2 (MRT2)), non-VA medications do not display in the same way as VA prescribed medications.</w:t>
      </w:r>
    </w:p>
    <w:p w:rsidR="00BB37FD" w:rsidRPr="00BE2216" w:rsidRDefault="00BB37FD" w:rsidP="00BB37FD">
      <w:pPr>
        <w:rPr>
          <w:color w:val="000000"/>
        </w:rPr>
      </w:pPr>
    </w:p>
    <w:p w:rsidR="00BB37FD" w:rsidRPr="00BE2216" w:rsidRDefault="00BB37FD" w:rsidP="00BB37FD">
      <w:pPr>
        <w:rPr>
          <w:color w:val="000000"/>
        </w:rPr>
      </w:pPr>
      <w:r w:rsidRPr="00BE2216">
        <w:rPr>
          <w:color w:val="000000"/>
        </w:rPr>
        <w:t>This request is to remove the</w:t>
      </w:r>
      <w:r>
        <w:rPr>
          <w:color w:val="000000"/>
        </w:rPr>
        <w:t xml:space="preserve"> inconsistencies in the display</w:t>
      </w:r>
      <w:r w:rsidRPr="00BE2216">
        <w:rPr>
          <w:color w:val="000000"/>
        </w:rPr>
        <w:t xml:space="preserve"> on the patient-facing report generated from Health Summary data and given to a patient when admitted, discharged or transferred. Per the Joint </w:t>
      </w:r>
      <w:proofErr w:type="spellStart"/>
      <w:r w:rsidRPr="00BE2216">
        <w:rPr>
          <w:color w:val="000000"/>
        </w:rPr>
        <w:t>Commisions’s</w:t>
      </w:r>
      <w:proofErr w:type="spellEnd"/>
      <w:r w:rsidRPr="00BE2216">
        <w:rPr>
          <w:color w:val="000000"/>
        </w:rPr>
        <w:t xml:space="preserve"> NPSG.03.06.01, a medication summary must be given to a patient upon each admission, discharge or transfer. The document used currently does not display non-VA medication information as t</w:t>
      </w:r>
      <w:r>
        <w:rPr>
          <w:color w:val="000000"/>
        </w:rPr>
        <w:t>h</w:t>
      </w:r>
      <w:r w:rsidRPr="00BE2216">
        <w:rPr>
          <w:color w:val="000000"/>
        </w:rPr>
        <w:t>oroughly as it does VA medications.</w:t>
      </w:r>
    </w:p>
    <w:p w:rsidR="00BC468A" w:rsidRDefault="00BC468A" w:rsidP="001046AA">
      <w:pPr>
        <w:pStyle w:val="Heading5"/>
      </w:pPr>
      <w:bookmarkStart w:id="10" w:name="_Toc381778399"/>
      <w:bookmarkStart w:id="11" w:name="_Toc420996842"/>
      <w:bookmarkEnd w:id="8"/>
      <w:bookmarkEnd w:id="9"/>
      <w:r>
        <w:t>Software Interfaces</w:t>
      </w:r>
      <w:bookmarkEnd w:id="10"/>
      <w:bookmarkEnd w:id="11"/>
    </w:p>
    <w:p w:rsidR="003900BE" w:rsidRDefault="008D143A" w:rsidP="003900BE">
      <w:pPr>
        <w:pStyle w:val="Heading5"/>
        <w:numPr>
          <w:ilvl w:val="0"/>
          <w:numId w:val="0"/>
        </w:numPr>
        <w:rPr>
          <w:rFonts w:ascii="Times New Roman" w:hAnsi="Times New Roman" w:cs="Times New Roman"/>
          <w:b w:val="0"/>
          <w:bCs w:val="0"/>
          <w:iCs w:val="0"/>
          <w:kern w:val="0"/>
          <w:szCs w:val="20"/>
        </w:rPr>
      </w:pPr>
      <w:bookmarkStart w:id="12" w:name="_Toc381778400"/>
      <w:bookmarkStart w:id="13" w:name="_Toc420996843"/>
      <w:proofErr w:type="spellStart"/>
      <w:r>
        <w:rPr>
          <w:rFonts w:ascii="Times New Roman" w:hAnsi="Times New Roman" w:cs="Times New Roman"/>
          <w:b w:val="0"/>
          <w:bCs w:val="0"/>
          <w:iCs w:val="0"/>
          <w:kern w:val="0"/>
          <w:szCs w:val="20"/>
        </w:rPr>
        <w:t>FileMan</w:t>
      </w:r>
      <w:proofErr w:type="spellEnd"/>
      <w:r>
        <w:rPr>
          <w:rFonts w:ascii="Times New Roman" w:hAnsi="Times New Roman" w:cs="Times New Roman"/>
          <w:b w:val="0"/>
          <w:bCs w:val="0"/>
          <w:iCs w:val="0"/>
          <w:kern w:val="0"/>
          <w:szCs w:val="20"/>
        </w:rPr>
        <w:t xml:space="preserve"> v22.0</w:t>
      </w:r>
    </w:p>
    <w:p w:rsidR="003900BE" w:rsidRDefault="003900BE" w:rsidP="003900BE">
      <w:pPr>
        <w:pStyle w:val="BodyText"/>
      </w:pPr>
      <w:r>
        <w:t>Health Summary</w:t>
      </w:r>
      <w:r w:rsidR="00576163">
        <w:t xml:space="preserve"> v2.7</w:t>
      </w:r>
    </w:p>
    <w:p w:rsidR="003900BE" w:rsidRDefault="003900BE" w:rsidP="003900BE">
      <w:pPr>
        <w:pStyle w:val="BodyText"/>
      </w:pPr>
      <w:r>
        <w:t>Order Entry/Results Reporting v3.0</w:t>
      </w:r>
    </w:p>
    <w:p w:rsidR="003900BE" w:rsidRDefault="003900BE" w:rsidP="003900BE">
      <w:pPr>
        <w:pStyle w:val="BodyText"/>
      </w:pPr>
      <w:r>
        <w:t>National Drug File v4.0</w:t>
      </w:r>
    </w:p>
    <w:p w:rsidR="003900BE" w:rsidRDefault="003900BE" w:rsidP="003900BE">
      <w:pPr>
        <w:pStyle w:val="BodyText"/>
      </w:pPr>
      <w:r>
        <w:t>Outpatient Pharmacy</w:t>
      </w:r>
      <w:r w:rsidR="00F67E09">
        <w:t xml:space="preserve"> v7.0</w:t>
      </w:r>
    </w:p>
    <w:p w:rsidR="00F67E09" w:rsidRDefault="003900BE" w:rsidP="003900BE">
      <w:pPr>
        <w:pStyle w:val="BodyText"/>
      </w:pPr>
      <w:r>
        <w:t>Pharmacy Data Management</w:t>
      </w:r>
      <w:r w:rsidR="00F67E09">
        <w:t xml:space="preserve"> v1.0</w:t>
      </w:r>
    </w:p>
    <w:p w:rsidR="003900BE" w:rsidRDefault="003900BE" w:rsidP="003900BE">
      <w:pPr>
        <w:pStyle w:val="BodyText"/>
      </w:pPr>
      <w:r>
        <w:t>Registration</w:t>
      </w:r>
      <w:r w:rsidR="00F67E09">
        <w:t xml:space="preserve"> v5.3</w:t>
      </w:r>
    </w:p>
    <w:p w:rsidR="003900BE" w:rsidRPr="003900BE" w:rsidRDefault="003900BE" w:rsidP="003900BE">
      <w:pPr>
        <w:pStyle w:val="BodyText"/>
      </w:pPr>
      <w:r>
        <w:t>Kernel v8.0</w:t>
      </w:r>
    </w:p>
    <w:p w:rsidR="00BC468A" w:rsidRDefault="00BC468A" w:rsidP="001046AA">
      <w:pPr>
        <w:pStyle w:val="Heading4"/>
      </w:pPr>
      <w:bookmarkStart w:id="14" w:name="_Toc381778403"/>
      <w:bookmarkStart w:id="15" w:name="_Toc420996846"/>
      <w:bookmarkEnd w:id="12"/>
      <w:bookmarkEnd w:id="13"/>
      <w:r>
        <w:t>Product Features</w:t>
      </w:r>
      <w:bookmarkEnd w:id="14"/>
      <w:bookmarkEnd w:id="15"/>
    </w:p>
    <w:p w:rsidR="00BC468A" w:rsidRDefault="00BC468A" w:rsidP="001046AA">
      <w:pPr>
        <w:pStyle w:val="InstructionalText1"/>
      </w:pPr>
      <w:r>
        <w:t>This subsection should provide a summary of the major features of the software.</w:t>
      </w:r>
    </w:p>
    <w:p w:rsidR="00BC468A" w:rsidRDefault="00BC468A" w:rsidP="001046AA">
      <w:pPr>
        <w:pStyle w:val="InstructionalText1"/>
      </w:pPr>
      <w:r>
        <w:t>For example, an SDD for an accounting program might use this section to address customer account maintenance, customer statement, and invoice preparation without mentioning the vast amount of detail that each of those features requires.</w:t>
      </w:r>
    </w:p>
    <w:p w:rsidR="00BC468A" w:rsidRDefault="00BC468A" w:rsidP="001046AA">
      <w:pPr>
        <w:pStyle w:val="InstructionalText1"/>
      </w:pPr>
      <w:r>
        <w:t>Note: For clarity, remember these items when creating this section of the SDD:</w:t>
      </w:r>
    </w:p>
    <w:p w:rsidR="00BC468A" w:rsidRDefault="00BC468A" w:rsidP="001046AA">
      <w:pPr>
        <w:pStyle w:val="InstructionalBullet1"/>
      </w:pPr>
      <w:r>
        <w:t>The features should be organized in a way that makes the list of features understandable to the customer or to anyone else reading the document for the first time.</w:t>
      </w:r>
    </w:p>
    <w:p w:rsidR="00BC468A" w:rsidRDefault="00BC468A" w:rsidP="001046AA">
      <w:pPr>
        <w:pStyle w:val="InstructionalBullet1"/>
      </w:pPr>
      <w:r>
        <w:t>Textual or graphical methods can be used to show the different features and their relationships.</w:t>
      </w:r>
    </w:p>
    <w:p w:rsidR="00BC468A" w:rsidRDefault="00BC468A" w:rsidP="001046AA">
      <w:pPr>
        <w:pStyle w:val="InstructionalBullet1"/>
      </w:pPr>
      <w:r>
        <w:t>Such a diagram is not intended to show a design of a product, but simply shows the logical relationships among variables.</w:t>
      </w:r>
    </w:p>
    <w:p w:rsidR="00BC468A" w:rsidRDefault="00BC468A" w:rsidP="001046AA">
      <w:pPr>
        <w:pStyle w:val="Heading4"/>
      </w:pPr>
      <w:bookmarkStart w:id="16" w:name="_Toc381778404"/>
      <w:bookmarkStart w:id="17" w:name="_Toc420996847"/>
      <w:r>
        <w:lastRenderedPageBreak/>
        <w:t>User Characteristics</w:t>
      </w:r>
      <w:bookmarkEnd w:id="16"/>
      <w:bookmarkEnd w:id="17"/>
    </w:p>
    <w:p w:rsidR="00BC468A" w:rsidRPr="00D35C0A" w:rsidRDefault="00D35C0A" w:rsidP="001046AA">
      <w:pPr>
        <w:pStyle w:val="InstructionalText1"/>
        <w:rPr>
          <w:i w:val="0"/>
          <w:color w:val="auto"/>
        </w:rPr>
      </w:pPr>
      <w:r>
        <w:rPr>
          <w:i w:val="0"/>
          <w:color w:val="auto"/>
        </w:rPr>
        <w:t xml:space="preserve">The Medication Worksheet (MRT #2) </w:t>
      </w:r>
      <w:r w:rsidR="005109B0">
        <w:rPr>
          <w:i w:val="0"/>
          <w:color w:val="auto"/>
        </w:rPr>
        <w:t>is used by VA Staff that do Medication Counseling with patients.</w:t>
      </w:r>
    </w:p>
    <w:p w:rsidR="00BC468A" w:rsidRDefault="00BC468A" w:rsidP="001046AA">
      <w:pPr>
        <w:pStyle w:val="Heading4"/>
      </w:pPr>
      <w:bookmarkStart w:id="18" w:name="_Toc381778405"/>
      <w:bookmarkStart w:id="19" w:name="_Toc420996848"/>
      <w:r>
        <w:t>Dependencies and Constraints</w:t>
      </w:r>
      <w:bookmarkEnd w:id="18"/>
      <w:bookmarkEnd w:id="19"/>
    </w:p>
    <w:p w:rsidR="00BC468A" w:rsidRDefault="00BC468A" w:rsidP="001046AA">
      <w:pPr>
        <w:pStyle w:val="InstructionalText1"/>
      </w:pPr>
      <w:r>
        <w:t>This subsection should provide a description of any other items that will limit the developer’s options. The following list includes items that limit the developer’s options.</w:t>
      </w:r>
    </w:p>
    <w:p w:rsidR="00BC468A" w:rsidRDefault="00BC468A" w:rsidP="001046AA">
      <w:pPr>
        <w:pStyle w:val="InstructionalBullet1"/>
      </w:pPr>
      <w:r>
        <w:t>Regulatory policies</w:t>
      </w:r>
    </w:p>
    <w:p w:rsidR="00BC468A" w:rsidRDefault="00BC468A" w:rsidP="001046AA">
      <w:pPr>
        <w:pStyle w:val="InstructionalBullet1"/>
      </w:pPr>
      <w:r>
        <w:t>Hardware limitations (for example, signal timing requirements)</w:t>
      </w:r>
    </w:p>
    <w:p w:rsidR="00BC468A" w:rsidRDefault="00BC468A" w:rsidP="001046AA">
      <w:pPr>
        <w:pStyle w:val="InstructionalBullet1"/>
      </w:pPr>
      <w:r>
        <w:t>Interfaces to other applications</w:t>
      </w:r>
    </w:p>
    <w:p w:rsidR="00BC468A" w:rsidRDefault="00BC468A" w:rsidP="001046AA">
      <w:pPr>
        <w:pStyle w:val="InstructionalBullet1"/>
      </w:pPr>
      <w:r>
        <w:t>Parallel operation</w:t>
      </w:r>
    </w:p>
    <w:p w:rsidR="00BC468A" w:rsidRDefault="00BC468A" w:rsidP="001046AA">
      <w:pPr>
        <w:pStyle w:val="InstructionalBullet1"/>
      </w:pPr>
      <w:r>
        <w:t>Audit functions</w:t>
      </w:r>
    </w:p>
    <w:p w:rsidR="00BC468A" w:rsidRDefault="00BC468A" w:rsidP="001046AA">
      <w:pPr>
        <w:pStyle w:val="InstructionalBullet1"/>
      </w:pPr>
      <w:r>
        <w:t>Control functions</w:t>
      </w:r>
    </w:p>
    <w:p w:rsidR="00BC468A" w:rsidRDefault="00BC468A" w:rsidP="001046AA">
      <w:pPr>
        <w:pStyle w:val="InstructionalBullet1"/>
      </w:pPr>
      <w:r>
        <w:t>Higher-order language requirements</w:t>
      </w:r>
    </w:p>
    <w:p w:rsidR="00BC468A" w:rsidRDefault="00BC468A" w:rsidP="001046AA">
      <w:pPr>
        <w:pStyle w:val="InstructionalBullet1"/>
      </w:pPr>
      <w:r>
        <w:t>Reliability requirements</w:t>
      </w:r>
    </w:p>
    <w:p w:rsidR="00BC468A" w:rsidRDefault="00BC468A" w:rsidP="001046AA">
      <w:pPr>
        <w:pStyle w:val="InstructionalBullet1"/>
      </w:pPr>
      <w:r>
        <w:t>Criticality of the application</w:t>
      </w:r>
    </w:p>
    <w:p w:rsidR="00BC468A" w:rsidRDefault="00BC468A" w:rsidP="001046AA">
      <w:pPr>
        <w:pStyle w:val="InstructionalBullet1"/>
      </w:pPr>
      <w:r>
        <w:t>Safety and security considerations</w:t>
      </w:r>
    </w:p>
    <w:p w:rsidR="00BC468A" w:rsidRDefault="00BC468A" w:rsidP="001046AA">
      <w:pPr>
        <w:pStyle w:val="InstructionalBullet1"/>
      </w:pPr>
      <w:r>
        <w:t>Usability (including 508 compliance)</w:t>
      </w:r>
    </w:p>
    <w:p w:rsidR="00BC468A" w:rsidRDefault="00BC468A" w:rsidP="001046AA">
      <w:pPr>
        <w:pStyle w:val="InstructionalText1"/>
      </w:pPr>
      <w:r>
        <w:t xml:space="preserve">This section of the SDD should contain all the software design to a level of detail sufficient to enable programmers to develop a system that satisfies the requirements defined in the RSD. It should be detailed so as to make it easy for technical staff to find the methods to complete the designed function. </w:t>
      </w:r>
    </w:p>
    <w:p w:rsidR="00BC468A" w:rsidRDefault="00BC468A" w:rsidP="001046AA">
      <w:pPr>
        <w:pStyle w:val="InstructionalText1"/>
      </w:pPr>
      <w:r>
        <w:t>These requirements should, at minimum, include the following items:</w:t>
      </w:r>
    </w:p>
    <w:p w:rsidR="00BC468A" w:rsidRDefault="00BC468A" w:rsidP="001046AA">
      <w:pPr>
        <w:pStyle w:val="InstructionalBullet1"/>
      </w:pPr>
      <w:r>
        <w:t>An indication of the associated requirement(s) in the RSD which is being designed</w:t>
      </w:r>
    </w:p>
    <w:p w:rsidR="00BC468A" w:rsidRDefault="00BC468A" w:rsidP="001046AA">
      <w:pPr>
        <w:pStyle w:val="InstructionalBullet1"/>
      </w:pPr>
      <w:r>
        <w:t>A description of the functionality being designed</w:t>
      </w:r>
    </w:p>
    <w:p w:rsidR="00BC468A" w:rsidRDefault="00BC468A" w:rsidP="001046AA">
      <w:pPr>
        <w:pStyle w:val="InstructionalBullet1"/>
      </w:pPr>
      <w:r>
        <w:t>The design entities (and their attributes) affected</w:t>
      </w:r>
    </w:p>
    <w:p w:rsidR="00BC468A" w:rsidRDefault="00BC468A" w:rsidP="001046AA">
      <w:pPr>
        <w:pStyle w:val="InstructionalBullet1"/>
      </w:pPr>
      <w:r>
        <w:t xml:space="preserve">The algorithm executed (where appropriate) to implement the functionality. </w:t>
      </w:r>
    </w:p>
    <w:p w:rsidR="00BC468A" w:rsidRDefault="00BC468A" w:rsidP="001046AA">
      <w:pPr>
        <w:pStyle w:val="InstructionalText1"/>
      </w:pPr>
      <w:r>
        <w:t>Because the Dependencies and Constraints section is often the largest and most important part of the SDD, the following principles apply:</w:t>
      </w:r>
    </w:p>
    <w:p w:rsidR="00BC468A" w:rsidRDefault="00BC468A" w:rsidP="001046AA">
      <w:pPr>
        <w:pStyle w:val="InstructionalBullet1"/>
      </w:pPr>
      <w:r>
        <w:t>Specific design should be cross-referenced to earlier, related documents (e.g., the RSD).</w:t>
      </w:r>
    </w:p>
    <w:p w:rsidR="00BC468A" w:rsidRDefault="00BC468A" w:rsidP="001046AA">
      <w:pPr>
        <w:pStyle w:val="InstructionalBullet1"/>
      </w:pPr>
      <w:r>
        <w:tab/>
        <w:t>All design should be uniquely identifiable.</w:t>
      </w:r>
    </w:p>
    <w:p w:rsidR="00BC468A" w:rsidRDefault="00BC468A" w:rsidP="001046AA">
      <w:pPr>
        <w:pStyle w:val="InstructionalBullet1"/>
      </w:pPr>
      <w:r>
        <w:t>Items in this section should be identified from a technical level rather than an end user level. (i.e., an option name should be identified rather than the menu text for that option).</w:t>
      </w:r>
    </w:p>
    <w:p w:rsidR="00BC468A" w:rsidRDefault="00BC468A" w:rsidP="001046AA">
      <w:pPr>
        <w:pStyle w:val="Heading3"/>
      </w:pPr>
      <w:bookmarkStart w:id="20" w:name="_Toc381778406"/>
      <w:bookmarkStart w:id="21" w:name="_Toc420996849"/>
      <w:r>
        <w:lastRenderedPageBreak/>
        <w:t>Specific Requirements</w:t>
      </w:r>
      <w:bookmarkEnd w:id="20"/>
      <w:bookmarkEnd w:id="21"/>
    </w:p>
    <w:p w:rsidR="00BC468A" w:rsidRDefault="00BC468A" w:rsidP="001046AA">
      <w:pPr>
        <w:pStyle w:val="Heading4"/>
      </w:pPr>
      <w:bookmarkStart w:id="22" w:name="_Toc381778407"/>
      <w:bookmarkStart w:id="23" w:name="_Toc420996850"/>
      <w:r>
        <w:t>Database Repository</w:t>
      </w:r>
      <w:bookmarkEnd w:id="22"/>
      <w:bookmarkEnd w:id="23"/>
    </w:p>
    <w:p w:rsidR="00BC468A" w:rsidRDefault="00BC468A" w:rsidP="001046AA">
      <w:pPr>
        <w:pStyle w:val="InstructionalText1"/>
      </w:pPr>
      <w:r>
        <w:t>The Database Repository section in the RSD can be referenced in this section.</w:t>
      </w:r>
    </w:p>
    <w:p w:rsidR="00BC468A" w:rsidRDefault="00BC468A" w:rsidP="001046AA">
      <w:pPr>
        <w:pStyle w:val="InstructionalText1"/>
      </w:pPr>
      <w:r>
        <w:t>If a logical database design is a part of the system, it should be listed here. Logical database design should specify the logical requirements for any information that is to be placed into a database. This may include:</w:t>
      </w:r>
    </w:p>
    <w:p w:rsidR="00BC468A" w:rsidRDefault="00BC468A" w:rsidP="001046AA">
      <w:pPr>
        <w:pStyle w:val="InstructionalBullet1"/>
      </w:pPr>
      <w:r>
        <w:t>Types of information used by various functions</w:t>
      </w:r>
    </w:p>
    <w:p w:rsidR="00BC468A" w:rsidRDefault="00BC468A" w:rsidP="001046AA">
      <w:pPr>
        <w:pStyle w:val="InstructionalBullet1"/>
      </w:pPr>
      <w:r>
        <w:t>Frequency of use</w:t>
      </w:r>
    </w:p>
    <w:p w:rsidR="00BC468A" w:rsidRDefault="00BC468A" w:rsidP="001046AA">
      <w:pPr>
        <w:pStyle w:val="InstructionalBullet1"/>
      </w:pPr>
      <w:r>
        <w:t>Accessing capabilities</w:t>
      </w:r>
    </w:p>
    <w:p w:rsidR="00BC468A" w:rsidRDefault="00BC468A" w:rsidP="001046AA">
      <w:pPr>
        <w:pStyle w:val="InstructionalBullet1"/>
      </w:pPr>
      <w:r>
        <w:t>Data entities and their relationships</w:t>
      </w:r>
    </w:p>
    <w:p w:rsidR="00BC468A" w:rsidRDefault="00BC468A" w:rsidP="001046AA">
      <w:pPr>
        <w:pStyle w:val="InstructionalBullet1"/>
      </w:pPr>
      <w:r>
        <w:t>Integrity constraints</w:t>
      </w:r>
    </w:p>
    <w:p w:rsidR="00BC468A" w:rsidRDefault="00BC468A" w:rsidP="001046AA">
      <w:pPr>
        <w:pStyle w:val="InstructionalBullet1"/>
      </w:pPr>
      <w:r>
        <w:t>Data retention requirements.</w:t>
      </w:r>
    </w:p>
    <w:p w:rsidR="00BC468A" w:rsidRDefault="00BC468A" w:rsidP="001046AA">
      <w:pPr>
        <w:pStyle w:val="InstructionalText1"/>
      </w:pPr>
      <w:r>
        <w:t>Recommendation: Create a block diagram showing the databases and where the data resides.</w:t>
      </w:r>
    </w:p>
    <w:p w:rsidR="00BC468A" w:rsidRDefault="00BC468A" w:rsidP="001046AA">
      <w:pPr>
        <w:pStyle w:val="Heading4"/>
      </w:pPr>
      <w:bookmarkStart w:id="24" w:name="_Toc381778408"/>
      <w:bookmarkStart w:id="25" w:name="_Toc420996851"/>
      <w:r>
        <w:t>System Features</w:t>
      </w:r>
      <w:bookmarkEnd w:id="24"/>
      <w:bookmarkEnd w:id="25"/>
    </w:p>
    <w:p w:rsidR="00BC468A" w:rsidRDefault="00BC468A" w:rsidP="001046AA">
      <w:pPr>
        <w:pStyle w:val="InstructionalText1"/>
      </w:pPr>
      <w:r>
        <w:t>Describe the system features, functional requirements, sub-requirements, etc. which can be organized in an outline format that matches the RSD. Specific formatting and organization of the paragraphs (i.e., section numbering) is left to the discretion of the author and is dependent on the level of detail essential to fully describe the design. Some designs may only require two levels; others may require multiple levels. The information necessary to define the items or to specify modifications to the items affected by the functionality being designed should be provided in the appropriate design element tables. Where feasible, instead of duplicating the RSD, it can be referenced via a link, to avoid unnecessary duplication. The key goal is to provide traceability to requirements.</w:t>
      </w:r>
    </w:p>
    <w:p w:rsidR="00BC468A" w:rsidRDefault="00BC468A" w:rsidP="001046AA">
      <w:pPr>
        <w:pStyle w:val="Heading4"/>
      </w:pPr>
      <w:bookmarkStart w:id="26" w:name="_Toc381778409"/>
      <w:bookmarkStart w:id="27" w:name="_Toc420996852"/>
      <w:r>
        <w:t>Design Element Tables</w:t>
      </w:r>
      <w:bookmarkEnd w:id="26"/>
      <w:bookmarkEnd w:id="27"/>
    </w:p>
    <w:p w:rsidR="00BC468A" w:rsidRDefault="00BC468A" w:rsidP="001046AA">
      <w:pPr>
        <w:pStyle w:val="Heading5"/>
      </w:pPr>
      <w:bookmarkStart w:id="28" w:name="_Toc381778410"/>
      <w:bookmarkStart w:id="29" w:name="_Toc420996853"/>
      <w:r>
        <w:t>Routines (Entry Points)</w:t>
      </w:r>
      <w:bookmarkEnd w:id="28"/>
      <w:bookmarkEnd w:id="29"/>
    </w:p>
    <w:p w:rsidR="00A96BD7" w:rsidRDefault="00C159AF" w:rsidP="00C159AF">
      <w:pPr>
        <w:pStyle w:val="Caption"/>
      </w:pPr>
      <w:r w:rsidRPr="00C159AF">
        <w:t>Table 14: Routines (Instructions)</w:t>
      </w:r>
    </w:p>
    <w:p w:rsidR="00C159AF" w:rsidRDefault="00C159AF" w:rsidP="00E31E41">
      <w:pPr>
        <w:pStyle w:val="BodyText"/>
      </w:pPr>
      <w:bookmarkStart w:id="30" w:name="ColumnTitle_30"/>
      <w:bookmarkEnd w:id="30"/>
    </w:p>
    <w:p w:rsidR="0028049C" w:rsidRDefault="0028049C" w:rsidP="0028049C">
      <w:pPr>
        <w:pStyle w:val="Caption"/>
      </w:pPr>
      <w:r w:rsidRPr="0028049C">
        <w:t>Table 15</w:t>
      </w:r>
      <w:r>
        <w:t xml:space="preserve"> (Grouping)</w:t>
      </w:r>
      <w:r w:rsidRPr="0028049C">
        <w:t>: Routines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1615A5" w:rsidRPr="0028049C" w:rsidTr="001615A5">
        <w:trPr>
          <w:cantSplit/>
          <w:tblHeader/>
        </w:trPr>
        <w:tc>
          <w:tcPr>
            <w:tcW w:w="1510" w:type="pct"/>
            <w:shd w:val="clear" w:color="auto" w:fill="F2F2F2" w:themeFill="background1" w:themeFillShade="F2"/>
            <w:vAlign w:val="center"/>
          </w:tcPr>
          <w:p w:rsidR="0028049C" w:rsidRPr="0028049C" w:rsidRDefault="0028049C" w:rsidP="0028049C">
            <w:pPr>
              <w:pStyle w:val="TableHeading"/>
            </w:pPr>
            <w:bookmarkStart w:id="31" w:name="ColumnTitle_31"/>
            <w:bookmarkEnd w:id="31"/>
            <w:r w:rsidRPr="0028049C">
              <w:t>Routines</w:t>
            </w:r>
          </w:p>
        </w:tc>
        <w:tc>
          <w:tcPr>
            <w:tcW w:w="3490" w:type="pct"/>
            <w:gridSpan w:val="4"/>
            <w:tcBorders>
              <w:bottom w:val="single" w:sz="6" w:space="0" w:color="000000"/>
            </w:tcBorders>
            <w:shd w:val="clear" w:color="auto" w:fill="F2F2F2" w:themeFill="background1" w:themeFillShade="F2"/>
          </w:tcPr>
          <w:p w:rsidR="0028049C" w:rsidRPr="0028049C" w:rsidRDefault="0028049C" w:rsidP="0028049C">
            <w:pPr>
              <w:pStyle w:val="TableHeading"/>
            </w:pPr>
            <w:r w:rsidRPr="0028049C">
              <w:t>Activities</w:t>
            </w:r>
          </w:p>
        </w:tc>
      </w:tr>
      <w:tr w:rsidR="00E61EBB" w:rsidRPr="0028049C" w:rsidTr="003D34F4">
        <w:trPr>
          <w:cantSplit/>
          <w:tblHeader/>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rsidR="0028049C" w:rsidRPr="0028049C" w:rsidRDefault="00955D14" w:rsidP="0028049C">
            <w:pPr>
              <w:pStyle w:val="TableText"/>
              <w:rPr>
                <w:rFonts w:ascii="Garamond" w:hAnsi="Garamond"/>
              </w:rPr>
            </w:pPr>
            <w:r>
              <w:rPr>
                <w:rFonts w:ascii="Garamond" w:hAnsi="Garamond"/>
              </w:rPr>
              <w:t>GMTSPST2</w:t>
            </w:r>
          </w:p>
        </w:tc>
      </w:tr>
      <w:tr w:rsidR="001615A5" w:rsidRPr="0028049C" w:rsidTr="001615A5">
        <w:trPr>
          <w:cantSplit/>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Enhancement Category</w:t>
            </w:r>
          </w:p>
        </w:tc>
        <w:tc>
          <w:tcPr>
            <w:tcW w:w="613" w:type="pct"/>
            <w:tcBorders>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bookmarkStart w:id="32" w:name="Check23"/>
            <w:r>
              <w:rPr>
                <w:rFonts w:ascii="Garamond" w:hAnsi="Garamond"/>
                <w:sz w:val="20"/>
              </w:rPr>
              <w:instrText xml:space="preserve"> FORMCHECKBOX </w:instrText>
            </w:r>
            <w:r w:rsidR="004B5B93">
              <w:rPr>
                <w:rFonts w:ascii="Garamond" w:hAnsi="Garamond"/>
                <w:sz w:val="20"/>
              </w:rPr>
            </w:r>
            <w:r w:rsidR="004B5B93">
              <w:rPr>
                <w:rFonts w:ascii="Garamond" w:hAnsi="Garamond"/>
                <w:sz w:val="20"/>
              </w:rPr>
              <w:fldChar w:fldCharType="separate"/>
            </w:r>
            <w:r>
              <w:rPr>
                <w:rFonts w:ascii="Garamond" w:hAnsi="Garamond"/>
                <w:sz w:val="20"/>
              </w:rPr>
              <w:fldChar w:fldCharType="end"/>
            </w:r>
            <w:bookmarkEnd w:id="32"/>
            <w:r w:rsidR="0028049C" w:rsidRPr="0028049C">
              <w:rPr>
                <w:rFonts w:ascii="Garamond" w:hAnsi="Garamond"/>
                <w:sz w:val="20"/>
              </w:rPr>
              <w:t xml:space="preserve"> New</w:t>
            </w:r>
          </w:p>
        </w:tc>
        <w:tc>
          <w:tcPr>
            <w:tcW w:w="660" w:type="pct"/>
            <w:tcBorders>
              <w:left w:val="nil"/>
              <w:right w:val="nil"/>
            </w:tcBorders>
          </w:tcPr>
          <w:p w:rsidR="0028049C" w:rsidRPr="0028049C" w:rsidRDefault="00955D14" w:rsidP="0028049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bookmarkStart w:id="33" w:name="Check24"/>
            <w:r>
              <w:rPr>
                <w:rFonts w:ascii="Garamond" w:hAnsi="Garamond"/>
                <w:sz w:val="20"/>
              </w:rPr>
              <w:instrText xml:space="preserve"> FORMCHECKBOX </w:instrText>
            </w:r>
            <w:r w:rsidR="004B5B93">
              <w:rPr>
                <w:rFonts w:ascii="Garamond" w:hAnsi="Garamond"/>
                <w:sz w:val="20"/>
              </w:rPr>
            </w:r>
            <w:r w:rsidR="004B5B93">
              <w:rPr>
                <w:rFonts w:ascii="Garamond" w:hAnsi="Garamond"/>
                <w:sz w:val="20"/>
              </w:rPr>
              <w:fldChar w:fldCharType="separate"/>
            </w:r>
            <w:r>
              <w:rPr>
                <w:rFonts w:ascii="Garamond" w:hAnsi="Garamond"/>
                <w:sz w:val="20"/>
              </w:rPr>
              <w:fldChar w:fldCharType="end"/>
            </w:r>
            <w:bookmarkEnd w:id="33"/>
            <w:r w:rsidR="0028049C" w:rsidRPr="0028049C">
              <w:rPr>
                <w:rFonts w:ascii="Garamond" w:hAnsi="Garamond"/>
                <w:sz w:val="20"/>
              </w:rPr>
              <w:t xml:space="preserve"> Modify</w:t>
            </w:r>
          </w:p>
        </w:tc>
        <w:tc>
          <w:tcPr>
            <w:tcW w:w="566" w:type="pct"/>
            <w:tcBorders>
              <w:left w:val="nil"/>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bookmarkStart w:id="34" w:name="Check26"/>
            <w:r>
              <w:rPr>
                <w:rFonts w:ascii="Garamond" w:hAnsi="Garamond"/>
                <w:sz w:val="20"/>
              </w:rPr>
              <w:instrText xml:space="preserve"> FORMCHECKBOX </w:instrText>
            </w:r>
            <w:r w:rsidR="004B5B93">
              <w:rPr>
                <w:rFonts w:ascii="Garamond" w:hAnsi="Garamond"/>
                <w:sz w:val="20"/>
              </w:rPr>
            </w:r>
            <w:r w:rsidR="004B5B93">
              <w:rPr>
                <w:rFonts w:ascii="Garamond" w:hAnsi="Garamond"/>
                <w:sz w:val="20"/>
              </w:rPr>
              <w:fldChar w:fldCharType="separate"/>
            </w:r>
            <w:r>
              <w:rPr>
                <w:rFonts w:ascii="Garamond" w:hAnsi="Garamond"/>
                <w:sz w:val="20"/>
              </w:rPr>
              <w:fldChar w:fldCharType="end"/>
            </w:r>
            <w:bookmarkEnd w:id="34"/>
            <w:r w:rsidR="0028049C" w:rsidRPr="0028049C">
              <w:rPr>
                <w:rFonts w:ascii="Garamond" w:hAnsi="Garamond"/>
                <w:sz w:val="20"/>
              </w:rPr>
              <w:t xml:space="preserve"> Delete</w:t>
            </w:r>
          </w:p>
        </w:tc>
        <w:tc>
          <w:tcPr>
            <w:tcW w:w="1651" w:type="pct"/>
            <w:tcBorders>
              <w:lef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bookmarkStart w:id="35" w:name="Check68"/>
            <w:r>
              <w:rPr>
                <w:rFonts w:ascii="Garamond" w:hAnsi="Garamond"/>
                <w:sz w:val="20"/>
              </w:rPr>
              <w:instrText xml:space="preserve"> FORMCHECKBOX </w:instrText>
            </w:r>
            <w:r w:rsidR="004B5B93">
              <w:rPr>
                <w:rFonts w:ascii="Garamond" w:hAnsi="Garamond"/>
                <w:sz w:val="20"/>
              </w:rPr>
            </w:r>
            <w:r w:rsidR="004B5B93">
              <w:rPr>
                <w:rFonts w:ascii="Garamond" w:hAnsi="Garamond"/>
                <w:sz w:val="20"/>
              </w:rPr>
              <w:fldChar w:fldCharType="separate"/>
            </w:r>
            <w:r>
              <w:rPr>
                <w:rFonts w:ascii="Garamond" w:hAnsi="Garamond"/>
                <w:sz w:val="20"/>
              </w:rPr>
              <w:fldChar w:fldCharType="end"/>
            </w:r>
            <w:bookmarkEnd w:id="35"/>
            <w:r w:rsidR="0028049C" w:rsidRPr="0028049C">
              <w:rPr>
                <w:rFonts w:ascii="Garamond" w:hAnsi="Garamond"/>
                <w:sz w:val="20"/>
              </w:rPr>
              <w:t xml:space="preserve"> No Change</w:t>
            </w:r>
          </w:p>
        </w:tc>
      </w:tr>
      <w:tr w:rsidR="00E61EBB" w:rsidRPr="0028049C" w:rsidTr="003D34F4">
        <w:trPr>
          <w:cantSplit/>
        </w:trPr>
        <w:tc>
          <w:tcPr>
            <w:tcW w:w="1510" w:type="pct"/>
            <w:tcBorders>
              <w:bottom w:val="single" w:sz="6" w:space="0" w:color="000000"/>
            </w:tcBorders>
            <w:shd w:val="clear" w:color="auto" w:fill="F2F2F2" w:themeFill="background1" w:themeFillShade="F2"/>
            <w:vAlign w:val="center"/>
          </w:tcPr>
          <w:p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rsidR="0028049C" w:rsidRPr="0028049C" w:rsidRDefault="00955D14" w:rsidP="0028049C">
            <w:pPr>
              <w:pStyle w:val="TableText"/>
              <w:rPr>
                <w:rFonts w:ascii="Garamond" w:hAnsi="Garamond"/>
              </w:rPr>
            </w:pPr>
            <w:r>
              <w:rPr>
                <w:rFonts w:ascii="Garamond" w:hAnsi="Garamond"/>
              </w:rPr>
              <w:t>CPRS GUI, Reports Tab, Health Summary Reports, Medication Worksheet</w:t>
            </w:r>
          </w:p>
        </w:tc>
      </w:tr>
    </w:tbl>
    <w:p w:rsidR="00C159AF" w:rsidRPr="0028049C" w:rsidRDefault="00C159AF" w:rsidP="00E31E41">
      <w:pPr>
        <w:pStyle w:val="BodyText"/>
        <w:rPr>
          <w:sz w:val="2"/>
          <w:szCs w:val="2"/>
        </w:rPr>
      </w:pPr>
    </w:p>
    <w:p w:rsidR="00C159AF" w:rsidRPr="002F4E85" w:rsidRDefault="00C159AF" w:rsidP="00E31E41">
      <w:pPr>
        <w:pStyle w:val="BodyText"/>
        <w:rPr>
          <w:sz w:val="2"/>
          <w:szCs w:val="2"/>
        </w:rPr>
      </w:pPr>
      <w:bookmarkStart w:id="36" w:name="ColumnTitle_32"/>
      <w:bookmarkEnd w:id="36"/>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6672"/>
      </w:tblGrid>
      <w:tr w:rsidR="001615A5" w:rsidRPr="002F4E85" w:rsidTr="001615A5">
        <w:trPr>
          <w:cantSplit/>
          <w:tblHeader/>
        </w:trPr>
        <w:tc>
          <w:tcPr>
            <w:tcW w:w="1510" w:type="pct"/>
            <w:shd w:val="clear" w:color="auto" w:fill="F2F2F2" w:themeFill="background1" w:themeFillShade="F2"/>
            <w:vAlign w:val="center"/>
          </w:tcPr>
          <w:p w:rsidR="002F4E85" w:rsidRPr="002F4E85" w:rsidRDefault="002F4E85" w:rsidP="002F4E85">
            <w:pPr>
              <w:pStyle w:val="TableHeading"/>
            </w:pPr>
            <w:bookmarkStart w:id="37" w:name="ColumnTitle_33"/>
            <w:bookmarkEnd w:id="37"/>
            <w:r w:rsidRPr="002F4E85">
              <w:t>Routines</w:t>
            </w:r>
          </w:p>
        </w:tc>
        <w:tc>
          <w:tcPr>
            <w:tcW w:w="3490" w:type="pct"/>
            <w:tcBorders>
              <w:bottom w:val="single" w:sz="6" w:space="0" w:color="000000"/>
            </w:tcBorders>
            <w:shd w:val="clear" w:color="auto" w:fill="F2F2F2" w:themeFill="background1" w:themeFillShade="F2"/>
          </w:tcPr>
          <w:p w:rsidR="002F4E85" w:rsidRPr="002F4E85" w:rsidRDefault="002F4E85" w:rsidP="002F4E85">
            <w:pPr>
              <w:pStyle w:val="TableHeading"/>
            </w:pPr>
            <w:r w:rsidRPr="002F4E85">
              <w:t>Activities</w:t>
            </w:r>
          </w:p>
        </w:tc>
      </w:tr>
      <w:tr w:rsidR="00E61EBB" w:rsidRPr="002F4E85" w:rsidTr="003D34F4">
        <w:trPr>
          <w:cantSplit/>
        </w:trPr>
        <w:tc>
          <w:tcPr>
            <w:tcW w:w="1510" w:type="pct"/>
            <w:tcBorders>
              <w:top w:val="single" w:sz="6" w:space="0" w:color="000000"/>
            </w:tcBorders>
            <w:shd w:val="clear" w:color="auto" w:fill="F2F2F2" w:themeFill="background1" w:themeFillShade="F2"/>
            <w:vAlign w:val="center"/>
          </w:tcPr>
          <w:p w:rsidR="002F4E85" w:rsidRPr="002F4E85" w:rsidRDefault="002F4E85" w:rsidP="002F4E85">
            <w:pPr>
              <w:pStyle w:val="TableText"/>
              <w:rPr>
                <w:b/>
              </w:rPr>
            </w:pPr>
            <w:r w:rsidRPr="002F4E85">
              <w:rPr>
                <w:b/>
              </w:rPr>
              <w:lastRenderedPageBreak/>
              <w:t>Data Dictionary (DD) References</w:t>
            </w:r>
          </w:p>
        </w:tc>
        <w:tc>
          <w:tcPr>
            <w:tcW w:w="3490" w:type="pct"/>
          </w:tcPr>
          <w:p w:rsidR="002F4E85" w:rsidRPr="002F4E85" w:rsidRDefault="00496375" w:rsidP="002F4E85">
            <w:pPr>
              <w:pStyle w:val="TableText"/>
              <w:rPr>
                <w:rFonts w:ascii="Garamond" w:hAnsi="Garamond"/>
              </w:rPr>
            </w:pPr>
            <w:r>
              <w:rPr>
                <w:rFonts w:ascii="Garamond" w:hAnsi="Garamond"/>
              </w:rPr>
              <w:t xml:space="preserve">No updates to Data Dictionary. </w:t>
            </w:r>
          </w:p>
        </w:tc>
      </w:tr>
      <w:tr w:rsidR="001615A5" w:rsidRPr="002F4E85" w:rsidTr="001615A5">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Protocols</w:t>
            </w:r>
          </w:p>
        </w:tc>
        <w:tc>
          <w:tcPr>
            <w:tcW w:w="3490" w:type="pct"/>
          </w:tcPr>
          <w:p w:rsidR="002F4E85" w:rsidRPr="002F4E85" w:rsidRDefault="00496375" w:rsidP="002F4E85">
            <w:pPr>
              <w:pStyle w:val="TableText"/>
              <w:rPr>
                <w:rFonts w:ascii="Garamond" w:hAnsi="Garamond"/>
              </w:rPr>
            </w:pPr>
            <w:r>
              <w:rPr>
                <w:rFonts w:ascii="Garamond" w:hAnsi="Garamond"/>
              </w:rPr>
              <w:t>None</w:t>
            </w:r>
          </w:p>
        </w:tc>
      </w:tr>
      <w:tr w:rsidR="00E61EBB" w:rsidRPr="002F4E85" w:rsidTr="000E6E2A">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Integration Control Registrations (ICRs)</w:t>
            </w:r>
          </w:p>
        </w:tc>
        <w:tc>
          <w:tcPr>
            <w:tcW w:w="3490" w:type="pct"/>
          </w:tcPr>
          <w:p w:rsidR="002F4E85" w:rsidRPr="002F4E85" w:rsidRDefault="00955D14" w:rsidP="002F4E85">
            <w:pPr>
              <w:pStyle w:val="TableText"/>
              <w:rPr>
                <w:rFonts w:ascii="Garamond" w:hAnsi="Garamond"/>
              </w:rPr>
            </w:pPr>
            <w:r>
              <w:rPr>
                <w:rFonts w:ascii="Garamond" w:hAnsi="Garamond"/>
              </w:rPr>
              <w:t>None</w:t>
            </w:r>
          </w:p>
        </w:tc>
      </w:tr>
    </w:tbl>
    <w:p w:rsidR="006D1BBA" w:rsidRPr="006D1BBA" w:rsidRDefault="006D1BBA" w:rsidP="006D1BB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448"/>
        <w:gridCol w:w="7128"/>
      </w:tblGrid>
      <w:tr w:rsidR="000E6E2A" w:rsidRPr="00C159AF" w:rsidTr="007C086C">
        <w:trPr>
          <w:cantSplit/>
        </w:trPr>
        <w:tc>
          <w:tcPr>
            <w:tcW w:w="1278" w:type="pct"/>
            <w:shd w:val="clear" w:color="auto" w:fill="F2F2F2" w:themeFill="background1" w:themeFillShade="F2"/>
            <w:vAlign w:val="center"/>
          </w:tcPr>
          <w:p w:rsidR="000E6E2A" w:rsidRPr="00D63AF8" w:rsidRDefault="000E6E2A" w:rsidP="007C086C">
            <w:pPr>
              <w:pStyle w:val="TableText"/>
              <w:rPr>
                <w:b/>
              </w:rPr>
            </w:pPr>
            <w:bookmarkStart w:id="38" w:name="ColumnTitle_67"/>
            <w:bookmarkEnd w:id="38"/>
            <w:r w:rsidRPr="00D63AF8">
              <w:rPr>
                <w:b/>
              </w:rPr>
              <w:t>Current Logic</w:t>
            </w:r>
          </w:p>
        </w:tc>
        <w:tc>
          <w:tcPr>
            <w:tcW w:w="3722" w:type="pct"/>
            <w:shd w:val="clear" w:color="auto" w:fill="auto"/>
            <w:vAlign w:val="center"/>
          </w:tcPr>
          <w:p w:rsidR="000E6E2A" w:rsidRPr="00925A6F" w:rsidRDefault="00925A6F" w:rsidP="007C086C">
            <w:pPr>
              <w:pStyle w:val="InstructionalTable"/>
              <w:rPr>
                <w:i w:val="0"/>
                <w:color w:val="auto"/>
              </w:rPr>
            </w:pPr>
            <w:r>
              <w:rPr>
                <w:i w:val="0"/>
                <w:color w:val="auto"/>
              </w:rPr>
              <w:t>Non-VA Medications are separated and listed in list-only format. The worksheet grids do not print for each individual medication.</w:t>
            </w:r>
          </w:p>
        </w:tc>
      </w:tr>
      <w:tr w:rsidR="000E6E2A" w:rsidRPr="00C159AF" w:rsidTr="007C086C">
        <w:trPr>
          <w:cantSplit/>
        </w:trPr>
        <w:tc>
          <w:tcPr>
            <w:tcW w:w="1278" w:type="pct"/>
            <w:shd w:val="clear" w:color="auto" w:fill="F2F2F2" w:themeFill="background1" w:themeFillShade="F2"/>
            <w:vAlign w:val="center"/>
          </w:tcPr>
          <w:p w:rsidR="000E6E2A" w:rsidRPr="00D63AF8" w:rsidRDefault="00925A6F" w:rsidP="007C086C">
            <w:pPr>
              <w:pStyle w:val="TableText"/>
              <w:rPr>
                <w:b/>
              </w:rPr>
            </w:pPr>
            <w:r>
              <w:rPr>
                <w:b/>
              </w:rPr>
              <w:t>Modified Logic</w:t>
            </w:r>
          </w:p>
        </w:tc>
        <w:tc>
          <w:tcPr>
            <w:tcW w:w="3722" w:type="pct"/>
            <w:shd w:val="clear" w:color="auto" w:fill="auto"/>
            <w:vAlign w:val="center"/>
          </w:tcPr>
          <w:p w:rsidR="000E6E2A" w:rsidRPr="00925A6F" w:rsidRDefault="00925A6F" w:rsidP="007C086C">
            <w:pPr>
              <w:pStyle w:val="InstructionalTable"/>
              <w:rPr>
                <w:i w:val="0"/>
              </w:rPr>
            </w:pPr>
            <w:r>
              <w:rPr>
                <w:i w:val="0"/>
                <w:color w:val="auto"/>
              </w:rPr>
              <w:t>Non-VA Medications will now show in an individual listing, with a grid for each medication to allow the VA person doing medication review to indicate times for administration</w:t>
            </w:r>
          </w:p>
        </w:tc>
      </w:tr>
    </w:tbl>
    <w:p w:rsidR="00532E1F" w:rsidRPr="00FA1BF4" w:rsidRDefault="00532E1F" w:rsidP="00FA1BF4">
      <w:pPr>
        <w:pStyle w:val="BodyText"/>
      </w:pPr>
      <w:bookmarkStart w:id="39" w:name="_GoBack"/>
      <w:bookmarkEnd w:id="39"/>
    </w:p>
    <w:sectPr w:rsidR="00532E1F" w:rsidRPr="00FA1BF4" w:rsidSect="00922D5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B93" w:rsidRDefault="004B5B93">
      <w:r>
        <w:separator/>
      </w:r>
    </w:p>
    <w:p w:rsidR="004B5B93" w:rsidRDefault="004B5B93"/>
  </w:endnote>
  <w:endnote w:type="continuationSeparator" w:id="0">
    <w:p w:rsidR="004B5B93" w:rsidRDefault="004B5B93">
      <w:r>
        <w:continuationSeparator/>
      </w:r>
    </w:p>
    <w:p w:rsidR="004B5B93" w:rsidRDefault="004B5B93"/>
  </w:endnote>
  <w:endnote w:type="continuationNotice" w:id="1">
    <w:p w:rsidR="004B5B93" w:rsidRDefault="004B5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A7" w:rsidRDefault="00702F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880" w:rsidRPr="00702FA7" w:rsidRDefault="000F3880" w:rsidP="00702FA7">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A7" w:rsidRDefault="00702F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B93" w:rsidRDefault="004B5B93">
      <w:r>
        <w:separator/>
      </w:r>
    </w:p>
    <w:p w:rsidR="004B5B93" w:rsidRDefault="004B5B93"/>
  </w:footnote>
  <w:footnote w:type="continuationSeparator" w:id="0">
    <w:p w:rsidR="004B5B93" w:rsidRDefault="004B5B93">
      <w:r>
        <w:continuationSeparator/>
      </w:r>
    </w:p>
    <w:p w:rsidR="004B5B93" w:rsidRDefault="004B5B93"/>
  </w:footnote>
  <w:footnote w:type="continuationNotice" w:id="1">
    <w:p w:rsidR="004B5B93" w:rsidRDefault="004B5B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A7" w:rsidRDefault="00702F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A7" w:rsidRDefault="00702F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A7" w:rsidRDefault="00702F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68.4pt;height:41.4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18">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6">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2"/>
  </w:num>
  <w:num w:numId="4">
    <w:abstractNumId w:val="28"/>
  </w:num>
  <w:num w:numId="5">
    <w:abstractNumId w:val="29"/>
  </w:num>
  <w:num w:numId="6">
    <w:abstractNumId w:val="21"/>
  </w:num>
  <w:num w:numId="7">
    <w:abstractNumId w:val="13"/>
  </w:num>
  <w:num w:numId="8">
    <w:abstractNumId w:val="9"/>
  </w:num>
  <w:num w:numId="9">
    <w:abstractNumId w:val="15"/>
  </w:num>
  <w:num w:numId="10">
    <w:abstractNumId w:val="19"/>
  </w:num>
  <w:num w:numId="11">
    <w:abstractNumId w:val="3"/>
  </w:num>
  <w:num w:numId="12">
    <w:abstractNumId w:val="14"/>
  </w:num>
  <w:num w:numId="13">
    <w:abstractNumId w:val="23"/>
  </w:num>
  <w:num w:numId="14">
    <w:abstractNumId w:val="18"/>
  </w:num>
  <w:num w:numId="15">
    <w:abstractNumId w:val="8"/>
  </w:num>
  <w:num w:numId="16">
    <w:abstractNumId w:val="10"/>
  </w:num>
  <w:num w:numId="17">
    <w:abstractNumId w:val="27"/>
  </w:num>
  <w:num w:numId="18">
    <w:abstractNumId w:val="1"/>
  </w:num>
  <w:num w:numId="19">
    <w:abstractNumId w:val="1"/>
  </w:num>
  <w:num w:numId="20">
    <w:abstractNumId w:val="24"/>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6"/>
    <w:lvlOverride w:ilvl="0">
      <w:startOverride w:val="1"/>
    </w:lvlOverride>
  </w:num>
  <w:num w:numId="25">
    <w:abstractNumId w:val="26"/>
    <w:lvlOverride w:ilvl="0">
      <w:startOverride w:val="1"/>
    </w:lvlOverride>
  </w:num>
  <w:num w:numId="26">
    <w:abstractNumId w:val="26"/>
    <w:lvlOverride w:ilvl="0">
      <w:startOverride w:val="1"/>
    </w:lvlOverride>
  </w:num>
  <w:num w:numId="27">
    <w:abstractNumId w:val="26"/>
    <w:lvlOverride w:ilvl="0">
      <w:startOverride w:val="1"/>
    </w:lvlOverride>
  </w:num>
  <w:num w:numId="28">
    <w:abstractNumId w:val="26"/>
    <w:lvlOverride w:ilvl="0">
      <w:startOverride w:val="1"/>
    </w:lvlOverride>
  </w:num>
  <w:num w:numId="29">
    <w:abstractNumId w:val="22"/>
  </w:num>
  <w:num w:numId="30">
    <w:abstractNumId w:val="16"/>
  </w:num>
  <w:num w:numId="31">
    <w:abstractNumId w:val="5"/>
  </w:num>
  <w:num w:numId="32">
    <w:abstractNumId w:val="12"/>
  </w:num>
  <w:num w:numId="33">
    <w:abstractNumId w:val="20"/>
  </w:num>
  <w:num w:numId="34">
    <w:abstractNumId w:val="23"/>
  </w:num>
  <w:num w:numId="35">
    <w:abstractNumId w:val="23"/>
  </w:num>
  <w:num w:numId="36">
    <w:abstractNumId w:val="7"/>
  </w:num>
  <w:num w:numId="37">
    <w:abstractNumId w:val="17"/>
  </w:num>
  <w:num w:numId="38">
    <w:abstractNumId w:val="23"/>
  </w:num>
  <w:num w:numId="39">
    <w:abstractNumId w:val="23"/>
  </w:num>
  <w:num w:numId="40">
    <w:abstractNumId w:val="4"/>
  </w:num>
  <w:num w:numId="41">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5AC2"/>
    <w:rsid w:val="00015B83"/>
    <w:rsid w:val="00015CBD"/>
    <w:rsid w:val="000171DA"/>
    <w:rsid w:val="00021EC0"/>
    <w:rsid w:val="0002576A"/>
    <w:rsid w:val="000263BB"/>
    <w:rsid w:val="00030C06"/>
    <w:rsid w:val="00033B64"/>
    <w:rsid w:val="00036E7F"/>
    <w:rsid w:val="00040DCD"/>
    <w:rsid w:val="0004636C"/>
    <w:rsid w:val="00047428"/>
    <w:rsid w:val="000512B6"/>
    <w:rsid w:val="00051BC7"/>
    <w:rsid w:val="00052946"/>
    <w:rsid w:val="0005526E"/>
    <w:rsid w:val="00055BE5"/>
    <w:rsid w:val="0006125C"/>
    <w:rsid w:val="00061CEE"/>
    <w:rsid w:val="00062A6F"/>
    <w:rsid w:val="00064481"/>
    <w:rsid w:val="00064BC6"/>
    <w:rsid w:val="00071609"/>
    <w:rsid w:val="00072A6C"/>
    <w:rsid w:val="0007778C"/>
    <w:rsid w:val="00086A3C"/>
    <w:rsid w:val="00086D68"/>
    <w:rsid w:val="00087D22"/>
    <w:rsid w:val="0009184E"/>
    <w:rsid w:val="000928CB"/>
    <w:rsid w:val="00094ABC"/>
    <w:rsid w:val="000963D9"/>
    <w:rsid w:val="00097801"/>
    <w:rsid w:val="000A6AFB"/>
    <w:rsid w:val="000B23F8"/>
    <w:rsid w:val="000B3125"/>
    <w:rsid w:val="000B3899"/>
    <w:rsid w:val="000B5DB4"/>
    <w:rsid w:val="000C00A4"/>
    <w:rsid w:val="000C0394"/>
    <w:rsid w:val="000C14C1"/>
    <w:rsid w:val="000C7DCB"/>
    <w:rsid w:val="000D1919"/>
    <w:rsid w:val="000D2A67"/>
    <w:rsid w:val="000E1DF1"/>
    <w:rsid w:val="000E3F48"/>
    <w:rsid w:val="000E6E2A"/>
    <w:rsid w:val="000F3438"/>
    <w:rsid w:val="000F3880"/>
    <w:rsid w:val="000F6457"/>
    <w:rsid w:val="00101B1F"/>
    <w:rsid w:val="0010320F"/>
    <w:rsid w:val="00104399"/>
    <w:rsid w:val="001046AA"/>
    <w:rsid w:val="001058A0"/>
    <w:rsid w:val="0010664C"/>
    <w:rsid w:val="00107971"/>
    <w:rsid w:val="0011027C"/>
    <w:rsid w:val="00113568"/>
    <w:rsid w:val="0012060D"/>
    <w:rsid w:val="00122570"/>
    <w:rsid w:val="00124B8B"/>
    <w:rsid w:val="00126AD2"/>
    <w:rsid w:val="00133422"/>
    <w:rsid w:val="001462E5"/>
    <w:rsid w:val="00146F91"/>
    <w:rsid w:val="0014775B"/>
    <w:rsid w:val="00151087"/>
    <w:rsid w:val="00152725"/>
    <w:rsid w:val="00155BFE"/>
    <w:rsid w:val="001574A4"/>
    <w:rsid w:val="00160824"/>
    <w:rsid w:val="001615A5"/>
    <w:rsid w:val="00161ED8"/>
    <w:rsid w:val="001621F0"/>
    <w:rsid w:val="001624C3"/>
    <w:rsid w:val="001645B5"/>
    <w:rsid w:val="00165AB8"/>
    <w:rsid w:val="00166821"/>
    <w:rsid w:val="00170E4B"/>
    <w:rsid w:val="00172D7F"/>
    <w:rsid w:val="00174A64"/>
    <w:rsid w:val="00175C2D"/>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C04BD"/>
    <w:rsid w:val="001C6D26"/>
    <w:rsid w:val="001C7D1E"/>
    <w:rsid w:val="001D3222"/>
    <w:rsid w:val="001D50DD"/>
    <w:rsid w:val="001D6650"/>
    <w:rsid w:val="001E044E"/>
    <w:rsid w:val="001E4B39"/>
    <w:rsid w:val="001F1217"/>
    <w:rsid w:val="001F3FB8"/>
    <w:rsid w:val="001F4A24"/>
    <w:rsid w:val="00201CF2"/>
    <w:rsid w:val="00201E75"/>
    <w:rsid w:val="00210591"/>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6D60"/>
    <w:rsid w:val="00273139"/>
    <w:rsid w:val="00274777"/>
    <w:rsid w:val="00275948"/>
    <w:rsid w:val="00275A11"/>
    <w:rsid w:val="0028049C"/>
    <w:rsid w:val="00280A53"/>
    <w:rsid w:val="00282EDE"/>
    <w:rsid w:val="00283641"/>
    <w:rsid w:val="00283AEC"/>
    <w:rsid w:val="00286625"/>
    <w:rsid w:val="00292A32"/>
    <w:rsid w:val="00292B10"/>
    <w:rsid w:val="002934EF"/>
    <w:rsid w:val="00293F67"/>
    <w:rsid w:val="002A0C8C"/>
    <w:rsid w:val="002A2EE5"/>
    <w:rsid w:val="002A4907"/>
    <w:rsid w:val="002B10EF"/>
    <w:rsid w:val="002B182E"/>
    <w:rsid w:val="002B5571"/>
    <w:rsid w:val="002C5D42"/>
    <w:rsid w:val="002C6335"/>
    <w:rsid w:val="002D0C49"/>
    <w:rsid w:val="002D1B52"/>
    <w:rsid w:val="002D5204"/>
    <w:rsid w:val="002D7BC4"/>
    <w:rsid w:val="002E1D8C"/>
    <w:rsid w:val="002E3419"/>
    <w:rsid w:val="002E3457"/>
    <w:rsid w:val="002E751D"/>
    <w:rsid w:val="002F0076"/>
    <w:rsid w:val="002F0CE7"/>
    <w:rsid w:val="002F4E85"/>
    <w:rsid w:val="002F5410"/>
    <w:rsid w:val="00303850"/>
    <w:rsid w:val="00307E08"/>
    <w:rsid w:val="003110DB"/>
    <w:rsid w:val="00314B90"/>
    <w:rsid w:val="00321D57"/>
    <w:rsid w:val="0032241E"/>
    <w:rsid w:val="003224BE"/>
    <w:rsid w:val="00323378"/>
    <w:rsid w:val="003241CE"/>
    <w:rsid w:val="00326966"/>
    <w:rsid w:val="0032775A"/>
    <w:rsid w:val="00330BCD"/>
    <w:rsid w:val="003405F3"/>
    <w:rsid w:val="003417C9"/>
    <w:rsid w:val="00342E0C"/>
    <w:rsid w:val="00343331"/>
    <w:rsid w:val="003457E4"/>
    <w:rsid w:val="00346959"/>
    <w:rsid w:val="00353152"/>
    <w:rsid w:val="003541E8"/>
    <w:rsid w:val="003565ED"/>
    <w:rsid w:val="0036011C"/>
    <w:rsid w:val="003622F7"/>
    <w:rsid w:val="003649E2"/>
    <w:rsid w:val="00372700"/>
    <w:rsid w:val="00372F2A"/>
    <w:rsid w:val="0037487D"/>
    <w:rsid w:val="00376804"/>
    <w:rsid w:val="00376DD4"/>
    <w:rsid w:val="00384069"/>
    <w:rsid w:val="00386C8C"/>
    <w:rsid w:val="00387344"/>
    <w:rsid w:val="003900BE"/>
    <w:rsid w:val="00392B05"/>
    <w:rsid w:val="003A1672"/>
    <w:rsid w:val="003A2AEA"/>
    <w:rsid w:val="003A3A65"/>
    <w:rsid w:val="003C0A6B"/>
    <w:rsid w:val="003C207C"/>
    <w:rsid w:val="003C2662"/>
    <w:rsid w:val="003C51AE"/>
    <w:rsid w:val="003C7B01"/>
    <w:rsid w:val="003D34F4"/>
    <w:rsid w:val="003D59EF"/>
    <w:rsid w:val="003D707B"/>
    <w:rsid w:val="003D7EA1"/>
    <w:rsid w:val="003E1F9E"/>
    <w:rsid w:val="003E3055"/>
    <w:rsid w:val="003F30DB"/>
    <w:rsid w:val="003F4789"/>
    <w:rsid w:val="003F7713"/>
    <w:rsid w:val="004145D9"/>
    <w:rsid w:val="00416A8F"/>
    <w:rsid w:val="00423003"/>
    <w:rsid w:val="00423A58"/>
    <w:rsid w:val="00423C76"/>
    <w:rsid w:val="0043071B"/>
    <w:rsid w:val="00433816"/>
    <w:rsid w:val="0043465F"/>
    <w:rsid w:val="00436F41"/>
    <w:rsid w:val="00440A78"/>
    <w:rsid w:val="00445BF7"/>
    <w:rsid w:val="00451181"/>
    <w:rsid w:val="00452DB6"/>
    <w:rsid w:val="00456ED3"/>
    <w:rsid w:val="00462EF3"/>
    <w:rsid w:val="00467F6F"/>
    <w:rsid w:val="00471674"/>
    <w:rsid w:val="00471C32"/>
    <w:rsid w:val="0047411F"/>
    <w:rsid w:val="00474BBC"/>
    <w:rsid w:val="0048016C"/>
    <w:rsid w:val="00482656"/>
    <w:rsid w:val="0048455F"/>
    <w:rsid w:val="00490A94"/>
    <w:rsid w:val="004920DB"/>
    <w:rsid w:val="004929C8"/>
    <w:rsid w:val="00494986"/>
    <w:rsid w:val="0049594C"/>
    <w:rsid w:val="00495C04"/>
    <w:rsid w:val="0049619D"/>
    <w:rsid w:val="00496203"/>
    <w:rsid w:val="00496375"/>
    <w:rsid w:val="004A177E"/>
    <w:rsid w:val="004A28E1"/>
    <w:rsid w:val="004A4217"/>
    <w:rsid w:val="004B1CF8"/>
    <w:rsid w:val="004B3DE8"/>
    <w:rsid w:val="004B4C9D"/>
    <w:rsid w:val="004B5B93"/>
    <w:rsid w:val="004B64EC"/>
    <w:rsid w:val="004B7A9B"/>
    <w:rsid w:val="004C509E"/>
    <w:rsid w:val="004C68A2"/>
    <w:rsid w:val="004C69B2"/>
    <w:rsid w:val="004D1F3B"/>
    <w:rsid w:val="004D3806"/>
    <w:rsid w:val="004D3CB7"/>
    <w:rsid w:val="004D3FB6"/>
    <w:rsid w:val="004D42BA"/>
    <w:rsid w:val="004D5BD4"/>
    <w:rsid w:val="004D5C8F"/>
    <w:rsid w:val="004D5CD2"/>
    <w:rsid w:val="004E698E"/>
    <w:rsid w:val="004F0FB3"/>
    <w:rsid w:val="004F1BBF"/>
    <w:rsid w:val="004F1CA9"/>
    <w:rsid w:val="004F3A80"/>
    <w:rsid w:val="004F6FB2"/>
    <w:rsid w:val="004F7A0E"/>
    <w:rsid w:val="004F7EC9"/>
    <w:rsid w:val="00504BC1"/>
    <w:rsid w:val="0050659A"/>
    <w:rsid w:val="005100F6"/>
    <w:rsid w:val="00510914"/>
    <w:rsid w:val="005109B0"/>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44295"/>
    <w:rsid w:val="0055148B"/>
    <w:rsid w:val="00552150"/>
    <w:rsid w:val="00554B8F"/>
    <w:rsid w:val="00556190"/>
    <w:rsid w:val="00560721"/>
    <w:rsid w:val="005647C7"/>
    <w:rsid w:val="00565AD3"/>
    <w:rsid w:val="00566D6A"/>
    <w:rsid w:val="00575CFA"/>
    <w:rsid w:val="00576163"/>
    <w:rsid w:val="00576377"/>
    <w:rsid w:val="00577B5B"/>
    <w:rsid w:val="00584F2F"/>
    <w:rsid w:val="00585881"/>
    <w:rsid w:val="00586A6B"/>
    <w:rsid w:val="005876F9"/>
    <w:rsid w:val="005923D2"/>
    <w:rsid w:val="00594383"/>
    <w:rsid w:val="005A1C16"/>
    <w:rsid w:val="005A3DAD"/>
    <w:rsid w:val="005A722B"/>
    <w:rsid w:val="005B4D58"/>
    <w:rsid w:val="005B6E23"/>
    <w:rsid w:val="005B6E70"/>
    <w:rsid w:val="005B7CDD"/>
    <w:rsid w:val="005C300C"/>
    <w:rsid w:val="005C305F"/>
    <w:rsid w:val="005D18C5"/>
    <w:rsid w:val="005D3B22"/>
    <w:rsid w:val="005D5CB2"/>
    <w:rsid w:val="005D6CAF"/>
    <w:rsid w:val="005E03E6"/>
    <w:rsid w:val="005E2AF9"/>
    <w:rsid w:val="005E4221"/>
    <w:rsid w:val="005E4A78"/>
    <w:rsid w:val="005E5F81"/>
    <w:rsid w:val="005E6AEF"/>
    <w:rsid w:val="005E7923"/>
    <w:rsid w:val="00600235"/>
    <w:rsid w:val="00606743"/>
    <w:rsid w:val="00610332"/>
    <w:rsid w:val="00612D0A"/>
    <w:rsid w:val="006133E9"/>
    <w:rsid w:val="00614A5E"/>
    <w:rsid w:val="0061691B"/>
    <w:rsid w:val="00616BF1"/>
    <w:rsid w:val="00617B7F"/>
    <w:rsid w:val="00620BFA"/>
    <w:rsid w:val="00621A21"/>
    <w:rsid w:val="006244C7"/>
    <w:rsid w:val="00625FBB"/>
    <w:rsid w:val="006320D4"/>
    <w:rsid w:val="00632B8A"/>
    <w:rsid w:val="00642849"/>
    <w:rsid w:val="0064769E"/>
    <w:rsid w:val="00647B03"/>
    <w:rsid w:val="00650B5B"/>
    <w:rsid w:val="0065443F"/>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59B7"/>
    <w:rsid w:val="006B6564"/>
    <w:rsid w:val="006C74F4"/>
    <w:rsid w:val="006C7ACD"/>
    <w:rsid w:val="006D0E7C"/>
    <w:rsid w:val="006D1BBA"/>
    <w:rsid w:val="006D4142"/>
    <w:rsid w:val="006D456A"/>
    <w:rsid w:val="006D493E"/>
    <w:rsid w:val="006D68DA"/>
    <w:rsid w:val="006E32E0"/>
    <w:rsid w:val="006E5523"/>
    <w:rsid w:val="006F05FB"/>
    <w:rsid w:val="006F2B85"/>
    <w:rsid w:val="006F6D65"/>
    <w:rsid w:val="006F6F6C"/>
    <w:rsid w:val="00702FA7"/>
    <w:rsid w:val="007054B9"/>
    <w:rsid w:val="00711ED9"/>
    <w:rsid w:val="00714730"/>
    <w:rsid w:val="00715F75"/>
    <w:rsid w:val="007238FF"/>
    <w:rsid w:val="0072569B"/>
    <w:rsid w:val="00725C30"/>
    <w:rsid w:val="00725E20"/>
    <w:rsid w:val="0073078F"/>
    <w:rsid w:val="007314CF"/>
    <w:rsid w:val="007316E5"/>
    <w:rsid w:val="00736B0D"/>
    <w:rsid w:val="00742D4B"/>
    <w:rsid w:val="007443F8"/>
    <w:rsid w:val="007444B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67A1F"/>
    <w:rsid w:val="00773DFE"/>
    <w:rsid w:val="007809A2"/>
    <w:rsid w:val="00781144"/>
    <w:rsid w:val="00781F96"/>
    <w:rsid w:val="007864FA"/>
    <w:rsid w:val="0078769E"/>
    <w:rsid w:val="007926DE"/>
    <w:rsid w:val="00793809"/>
    <w:rsid w:val="00793A85"/>
    <w:rsid w:val="00794AE9"/>
    <w:rsid w:val="00796D63"/>
    <w:rsid w:val="007A2D81"/>
    <w:rsid w:val="007A39CC"/>
    <w:rsid w:val="007A6696"/>
    <w:rsid w:val="007A76CF"/>
    <w:rsid w:val="007B11F8"/>
    <w:rsid w:val="007B38E1"/>
    <w:rsid w:val="007B3D18"/>
    <w:rsid w:val="007B5233"/>
    <w:rsid w:val="007B65D7"/>
    <w:rsid w:val="007C0125"/>
    <w:rsid w:val="007C2637"/>
    <w:rsid w:val="007E0400"/>
    <w:rsid w:val="007E05D4"/>
    <w:rsid w:val="007E3481"/>
    <w:rsid w:val="007E3EB7"/>
    <w:rsid w:val="007E4370"/>
    <w:rsid w:val="007F2820"/>
    <w:rsid w:val="007F767C"/>
    <w:rsid w:val="00801B32"/>
    <w:rsid w:val="008029BC"/>
    <w:rsid w:val="00806E2E"/>
    <w:rsid w:val="00821FD9"/>
    <w:rsid w:val="00822C4A"/>
    <w:rsid w:val="008241A1"/>
    <w:rsid w:val="00825350"/>
    <w:rsid w:val="008308C2"/>
    <w:rsid w:val="0083355F"/>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6F7F"/>
    <w:rsid w:val="0088044F"/>
    <w:rsid w:val="0088076B"/>
    <w:rsid w:val="00880C3D"/>
    <w:rsid w:val="00881FA2"/>
    <w:rsid w:val="00882854"/>
    <w:rsid w:val="008831EB"/>
    <w:rsid w:val="00886638"/>
    <w:rsid w:val="00887D77"/>
    <w:rsid w:val="0089245D"/>
    <w:rsid w:val="00896E12"/>
    <w:rsid w:val="008A1731"/>
    <w:rsid w:val="008A2B67"/>
    <w:rsid w:val="008A2FD7"/>
    <w:rsid w:val="008A335F"/>
    <w:rsid w:val="008A3D94"/>
    <w:rsid w:val="008A4AE4"/>
    <w:rsid w:val="008A6DFD"/>
    <w:rsid w:val="008A783A"/>
    <w:rsid w:val="008B3E27"/>
    <w:rsid w:val="008B4DE0"/>
    <w:rsid w:val="008C2304"/>
    <w:rsid w:val="008C4576"/>
    <w:rsid w:val="008D0221"/>
    <w:rsid w:val="008D143A"/>
    <w:rsid w:val="008D1504"/>
    <w:rsid w:val="008D191D"/>
    <w:rsid w:val="008D77C5"/>
    <w:rsid w:val="008E00FB"/>
    <w:rsid w:val="008E3EF4"/>
    <w:rsid w:val="008E661A"/>
    <w:rsid w:val="008E6ACF"/>
    <w:rsid w:val="008F298E"/>
    <w:rsid w:val="008F43AA"/>
    <w:rsid w:val="009011D4"/>
    <w:rsid w:val="00901D12"/>
    <w:rsid w:val="00906711"/>
    <w:rsid w:val="009071B9"/>
    <w:rsid w:val="00910473"/>
    <w:rsid w:val="009114DE"/>
    <w:rsid w:val="00912533"/>
    <w:rsid w:val="00920771"/>
    <w:rsid w:val="00922D53"/>
    <w:rsid w:val="00922EBD"/>
    <w:rsid w:val="00925A6F"/>
    <w:rsid w:val="009453C1"/>
    <w:rsid w:val="00947AE3"/>
    <w:rsid w:val="0095133D"/>
    <w:rsid w:val="009544EF"/>
    <w:rsid w:val="00955D14"/>
    <w:rsid w:val="009618C8"/>
    <w:rsid w:val="00961FED"/>
    <w:rsid w:val="009656B2"/>
    <w:rsid w:val="00965898"/>
    <w:rsid w:val="00966B39"/>
    <w:rsid w:val="00967C1C"/>
    <w:rsid w:val="00967EF0"/>
    <w:rsid w:val="00971278"/>
    <w:rsid w:val="009729A8"/>
    <w:rsid w:val="009735E7"/>
    <w:rsid w:val="009763BD"/>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C3223"/>
    <w:rsid w:val="009C4C5F"/>
    <w:rsid w:val="009C53F3"/>
    <w:rsid w:val="009C7725"/>
    <w:rsid w:val="009D368C"/>
    <w:rsid w:val="009D4125"/>
    <w:rsid w:val="009E13DC"/>
    <w:rsid w:val="009E40DE"/>
    <w:rsid w:val="009E67B2"/>
    <w:rsid w:val="009F2FA9"/>
    <w:rsid w:val="009F39FF"/>
    <w:rsid w:val="009F3BAC"/>
    <w:rsid w:val="009F5E75"/>
    <w:rsid w:val="009F622D"/>
    <w:rsid w:val="009F6901"/>
    <w:rsid w:val="009F77D2"/>
    <w:rsid w:val="00A02BC2"/>
    <w:rsid w:val="00A04018"/>
    <w:rsid w:val="00A0550C"/>
    <w:rsid w:val="00A05CA6"/>
    <w:rsid w:val="00A05E0C"/>
    <w:rsid w:val="00A065B7"/>
    <w:rsid w:val="00A12CA8"/>
    <w:rsid w:val="00A136DC"/>
    <w:rsid w:val="00A149C0"/>
    <w:rsid w:val="00A15198"/>
    <w:rsid w:val="00A15865"/>
    <w:rsid w:val="00A15CEA"/>
    <w:rsid w:val="00A24709"/>
    <w:rsid w:val="00A24CF9"/>
    <w:rsid w:val="00A25A9D"/>
    <w:rsid w:val="00A25D92"/>
    <w:rsid w:val="00A33AE9"/>
    <w:rsid w:val="00A37184"/>
    <w:rsid w:val="00A422DD"/>
    <w:rsid w:val="00A43AA1"/>
    <w:rsid w:val="00A50539"/>
    <w:rsid w:val="00A525E4"/>
    <w:rsid w:val="00A53A17"/>
    <w:rsid w:val="00A544B6"/>
    <w:rsid w:val="00A545DA"/>
    <w:rsid w:val="00A605FD"/>
    <w:rsid w:val="00A72695"/>
    <w:rsid w:val="00A753C8"/>
    <w:rsid w:val="00A83D56"/>
    <w:rsid w:val="00A83EB5"/>
    <w:rsid w:val="00A87F24"/>
    <w:rsid w:val="00A96BD7"/>
    <w:rsid w:val="00AA00FD"/>
    <w:rsid w:val="00AA0F64"/>
    <w:rsid w:val="00AA337E"/>
    <w:rsid w:val="00AA5FEA"/>
    <w:rsid w:val="00AA6982"/>
    <w:rsid w:val="00AA6D2C"/>
    <w:rsid w:val="00AA7363"/>
    <w:rsid w:val="00AB1403"/>
    <w:rsid w:val="00AB173C"/>
    <w:rsid w:val="00AB177C"/>
    <w:rsid w:val="00AB2C7C"/>
    <w:rsid w:val="00AB3A39"/>
    <w:rsid w:val="00AB685A"/>
    <w:rsid w:val="00AB788F"/>
    <w:rsid w:val="00AC4896"/>
    <w:rsid w:val="00AD074D"/>
    <w:rsid w:val="00AD2556"/>
    <w:rsid w:val="00AD494D"/>
    <w:rsid w:val="00AD4E85"/>
    <w:rsid w:val="00AD50AE"/>
    <w:rsid w:val="00AE0630"/>
    <w:rsid w:val="00AE54D8"/>
    <w:rsid w:val="00AF6AA1"/>
    <w:rsid w:val="00B04771"/>
    <w:rsid w:val="00B11352"/>
    <w:rsid w:val="00B140A4"/>
    <w:rsid w:val="00B161A5"/>
    <w:rsid w:val="00B1635F"/>
    <w:rsid w:val="00B175FD"/>
    <w:rsid w:val="00B254C3"/>
    <w:rsid w:val="00B27153"/>
    <w:rsid w:val="00B324C5"/>
    <w:rsid w:val="00B32540"/>
    <w:rsid w:val="00B36B9D"/>
    <w:rsid w:val="00B37DA9"/>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20BA"/>
    <w:rsid w:val="00B92868"/>
    <w:rsid w:val="00B9484F"/>
    <w:rsid w:val="00B959D1"/>
    <w:rsid w:val="00B9792E"/>
    <w:rsid w:val="00BB0969"/>
    <w:rsid w:val="00BB0A59"/>
    <w:rsid w:val="00BB37FD"/>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C5A"/>
    <w:rsid w:val="00C033C1"/>
    <w:rsid w:val="00C03950"/>
    <w:rsid w:val="00C04D26"/>
    <w:rsid w:val="00C114EB"/>
    <w:rsid w:val="00C13654"/>
    <w:rsid w:val="00C13895"/>
    <w:rsid w:val="00C159AF"/>
    <w:rsid w:val="00C206A5"/>
    <w:rsid w:val="00C27696"/>
    <w:rsid w:val="00C3598F"/>
    <w:rsid w:val="00C36612"/>
    <w:rsid w:val="00C36ED5"/>
    <w:rsid w:val="00C3721E"/>
    <w:rsid w:val="00C377E9"/>
    <w:rsid w:val="00C37EB4"/>
    <w:rsid w:val="00C41A37"/>
    <w:rsid w:val="00C44C32"/>
    <w:rsid w:val="00C44E3B"/>
    <w:rsid w:val="00C45EAB"/>
    <w:rsid w:val="00C46355"/>
    <w:rsid w:val="00C521B9"/>
    <w:rsid w:val="00C52791"/>
    <w:rsid w:val="00C54796"/>
    <w:rsid w:val="00C54DD8"/>
    <w:rsid w:val="00C613C8"/>
    <w:rsid w:val="00C64A7D"/>
    <w:rsid w:val="00C662C2"/>
    <w:rsid w:val="00C703B2"/>
    <w:rsid w:val="00C71452"/>
    <w:rsid w:val="00C75F4C"/>
    <w:rsid w:val="00C83539"/>
    <w:rsid w:val="00C83547"/>
    <w:rsid w:val="00C84F82"/>
    <w:rsid w:val="00C91BC1"/>
    <w:rsid w:val="00C938FC"/>
    <w:rsid w:val="00C93BF9"/>
    <w:rsid w:val="00C946FE"/>
    <w:rsid w:val="00C96FD1"/>
    <w:rsid w:val="00CA1477"/>
    <w:rsid w:val="00CA2390"/>
    <w:rsid w:val="00CA5DF5"/>
    <w:rsid w:val="00CB2113"/>
    <w:rsid w:val="00CB2550"/>
    <w:rsid w:val="00CB2A72"/>
    <w:rsid w:val="00CC40C6"/>
    <w:rsid w:val="00CC439B"/>
    <w:rsid w:val="00CC6874"/>
    <w:rsid w:val="00CC7252"/>
    <w:rsid w:val="00CC738D"/>
    <w:rsid w:val="00CD4F2E"/>
    <w:rsid w:val="00CE0296"/>
    <w:rsid w:val="00CE37CB"/>
    <w:rsid w:val="00CE3AF7"/>
    <w:rsid w:val="00CE61F4"/>
    <w:rsid w:val="00CF0309"/>
    <w:rsid w:val="00CF08BF"/>
    <w:rsid w:val="00CF5A24"/>
    <w:rsid w:val="00D008F5"/>
    <w:rsid w:val="00D07B3D"/>
    <w:rsid w:val="00D108E4"/>
    <w:rsid w:val="00D10930"/>
    <w:rsid w:val="00D10B95"/>
    <w:rsid w:val="00D177FF"/>
    <w:rsid w:val="00D216E4"/>
    <w:rsid w:val="00D22DA5"/>
    <w:rsid w:val="00D24F06"/>
    <w:rsid w:val="00D25972"/>
    <w:rsid w:val="00D26762"/>
    <w:rsid w:val="00D3172E"/>
    <w:rsid w:val="00D31772"/>
    <w:rsid w:val="00D35C0A"/>
    <w:rsid w:val="00D3642C"/>
    <w:rsid w:val="00D377F2"/>
    <w:rsid w:val="00D41888"/>
    <w:rsid w:val="00D41E05"/>
    <w:rsid w:val="00D42536"/>
    <w:rsid w:val="00D4529D"/>
    <w:rsid w:val="00D45BDF"/>
    <w:rsid w:val="00D528F6"/>
    <w:rsid w:val="00D60C49"/>
    <w:rsid w:val="00D60C86"/>
    <w:rsid w:val="00D63AF8"/>
    <w:rsid w:val="00D672E7"/>
    <w:rsid w:val="00D67FDA"/>
    <w:rsid w:val="00D70822"/>
    <w:rsid w:val="00D713C8"/>
    <w:rsid w:val="00D71B75"/>
    <w:rsid w:val="00D72ABA"/>
    <w:rsid w:val="00D81BD9"/>
    <w:rsid w:val="00D83562"/>
    <w:rsid w:val="00D8766D"/>
    <w:rsid w:val="00D87E85"/>
    <w:rsid w:val="00D902CA"/>
    <w:rsid w:val="00D93822"/>
    <w:rsid w:val="00D957C8"/>
    <w:rsid w:val="00D960A1"/>
    <w:rsid w:val="00DA1921"/>
    <w:rsid w:val="00DA7E40"/>
    <w:rsid w:val="00DB4A3F"/>
    <w:rsid w:val="00DC092B"/>
    <w:rsid w:val="00DC13CA"/>
    <w:rsid w:val="00DC3FD5"/>
    <w:rsid w:val="00DC49E2"/>
    <w:rsid w:val="00DC5861"/>
    <w:rsid w:val="00DC7F66"/>
    <w:rsid w:val="00DD2959"/>
    <w:rsid w:val="00DD565E"/>
    <w:rsid w:val="00DD6972"/>
    <w:rsid w:val="00DD7F63"/>
    <w:rsid w:val="00DE069E"/>
    <w:rsid w:val="00DE2F1E"/>
    <w:rsid w:val="00DE37FC"/>
    <w:rsid w:val="00DF0A55"/>
    <w:rsid w:val="00DF3012"/>
    <w:rsid w:val="00DF50AD"/>
    <w:rsid w:val="00DF5E3F"/>
    <w:rsid w:val="00DF6735"/>
    <w:rsid w:val="00DF6763"/>
    <w:rsid w:val="00DF7622"/>
    <w:rsid w:val="00E009CC"/>
    <w:rsid w:val="00E02B61"/>
    <w:rsid w:val="00E03070"/>
    <w:rsid w:val="00E05EE4"/>
    <w:rsid w:val="00E12C24"/>
    <w:rsid w:val="00E14BCB"/>
    <w:rsid w:val="00E15863"/>
    <w:rsid w:val="00E17E2C"/>
    <w:rsid w:val="00E207B8"/>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E10"/>
    <w:rsid w:val="00E56DDA"/>
    <w:rsid w:val="00E56DEC"/>
    <w:rsid w:val="00E57CF1"/>
    <w:rsid w:val="00E61EBB"/>
    <w:rsid w:val="00E63C0A"/>
    <w:rsid w:val="00E648C4"/>
    <w:rsid w:val="00E65CC3"/>
    <w:rsid w:val="00E66538"/>
    <w:rsid w:val="00E66851"/>
    <w:rsid w:val="00E66A4D"/>
    <w:rsid w:val="00E7399C"/>
    <w:rsid w:val="00E76A75"/>
    <w:rsid w:val="00E773E8"/>
    <w:rsid w:val="00E77967"/>
    <w:rsid w:val="00E80783"/>
    <w:rsid w:val="00E83C71"/>
    <w:rsid w:val="00E9007C"/>
    <w:rsid w:val="00E96944"/>
    <w:rsid w:val="00E96B4B"/>
    <w:rsid w:val="00EA1C70"/>
    <w:rsid w:val="00EA4B53"/>
    <w:rsid w:val="00EA6E32"/>
    <w:rsid w:val="00EA7534"/>
    <w:rsid w:val="00EA7881"/>
    <w:rsid w:val="00EA7C16"/>
    <w:rsid w:val="00EB20C0"/>
    <w:rsid w:val="00EB45EC"/>
    <w:rsid w:val="00EB4A1D"/>
    <w:rsid w:val="00EB771E"/>
    <w:rsid w:val="00EB7F5F"/>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5014A"/>
    <w:rsid w:val="00F5046A"/>
    <w:rsid w:val="00F524D9"/>
    <w:rsid w:val="00F527C1"/>
    <w:rsid w:val="00F542EF"/>
    <w:rsid w:val="00F545B0"/>
    <w:rsid w:val="00F54831"/>
    <w:rsid w:val="00F55D12"/>
    <w:rsid w:val="00F57F42"/>
    <w:rsid w:val="00F601FD"/>
    <w:rsid w:val="00F61A9D"/>
    <w:rsid w:val="00F61B78"/>
    <w:rsid w:val="00F627D1"/>
    <w:rsid w:val="00F6698D"/>
    <w:rsid w:val="00F67E09"/>
    <w:rsid w:val="00F7216E"/>
    <w:rsid w:val="00F741A0"/>
    <w:rsid w:val="00F866E3"/>
    <w:rsid w:val="00F879AC"/>
    <w:rsid w:val="00F91A26"/>
    <w:rsid w:val="00F94A3D"/>
    <w:rsid w:val="00F94C8A"/>
    <w:rsid w:val="00F9794C"/>
    <w:rsid w:val="00FA1BF4"/>
    <w:rsid w:val="00FA25B6"/>
    <w:rsid w:val="00FA5B5C"/>
    <w:rsid w:val="00FA5EDC"/>
    <w:rsid w:val="00FB0F14"/>
    <w:rsid w:val="00FB52B0"/>
    <w:rsid w:val="00FB5FAF"/>
    <w:rsid w:val="00FC4E79"/>
    <w:rsid w:val="00FC5287"/>
    <w:rsid w:val="00FD1FB9"/>
    <w:rsid w:val="00FD2649"/>
    <w:rsid w:val="00FD5497"/>
    <w:rsid w:val="00FD5A28"/>
    <w:rsid w:val="00FE0067"/>
    <w:rsid w:val="00FE0A33"/>
    <w:rsid w:val="00FE1145"/>
    <w:rsid w:val="00FE1601"/>
    <w:rsid w:val="00FE37C8"/>
    <w:rsid w:val="00FE3863"/>
    <w:rsid w:val="00FE614D"/>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750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2017-10-02T15:18:00Z</dcterms:created>
  <dcterms:modified xsi:type="dcterms:W3CDTF">2017-10-02T15:18:00Z</dcterms:modified>
</cp:coreProperties>
</file>